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89" w:rsidRDefault="002D4189" w:rsidP="002D4189">
      <w:pPr>
        <w:jc w:val="center"/>
        <w:rPr>
          <w:rFonts w:ascii="黑体" w:eastAsia="黑体" w:hAnsi="黑体"/>
          <w:sz w:val="32"/>
          <w:szCs w:val="32"/>
        </w:rPr>
      </w:pPr>
      <w:r>
        <w:rPr>
          <w:rFonts w:ascii="黑体" w:eastAsia="黑体" w:hAnsi="黑体" w:hint="eastAsia"/>
          <w:sz w:val="32"/>
          <w:szCs w:val="32"/>
        </w:rPr>
        <w:t>江苏师范大学公用房配置管理实施细则</w:t>
      </w:r>
    </w:p>
    <w:p w:rsidR="002D4189" w:rsidRDefault="00CB3F8F" w:rsidP="00CB3F8F">
      <w:pPr>
        <w:ind w:firstLineChars="200" w:firstLine="640"/>
        <w:jc w:val="center"/>
        <w:rPr>
          <w:rFonts w:ascii="仿宋" w:eastAsia="仿宋" w:hAnsi="仿宋"/>
          <w:sz w:val="32"/>
          <w:szCs w:val="32"/>
        </w:rPr>
      </w:pPr>
      <w:r w:rsidRPr="00CB3F8F">
        <w:rPr>
          <w:rFonts w:ascii="仿宋" w:eastAsia="仿宋" w:hAnsi="仿宋" w:hint="eastAsia"/>
          <w:sz w:val="32"/>
          <w:szCs w:val="32"/>
        </w:rPr>
        <w:t>（征求意见稿）</w:t>
      </w:r>
    </w:p>
    <w:p w:rsidR="00CB3F8F" w:rsidRPr="00CB3F8F" w:rsidRDefault="00CB3F8F" w:rsidP="00CB3F8F">
      <w:pPr>
        <w:ind w:firstLineChars="200" w:firstLine="640"/>
        <w:jc w:val="center"/>
        <w:rPr>
          <w:rFonts w:ascii="仿宋" w:eastAsia="仿宋" w:hAnsi="仿宋"/>
          <w:sz w:val="32"/>
          <w:szCs w:val="32"/>
        </w:rPr>
      </w:pPr>
    </w:p>
    <w:p w:rsidR="002D4189" w:rsidRDefault="002D4189" w:rsidP="002D4189">
      <w:pPr>
        <w:ind w:firstLineChars="200" w:firstLine="643"/>
        <w:jc w:val="center"/>
        <w:rPr>
          <w:rFonts w:ascii="仿宋" w:eastAsia="仿宋" w:hAnsi="仿宋"/>
          <w:b/>
          <w:sz w:val="32"/>
          <w:szCs w:val="32"/>
        </w:rPr>
      </w:pPr>
      <w:r>
        <w:rPr>
          <w:rFonts w:ascii="仿宋" w:eastAsia="仿宋" w:hAnsi="仿宋" w:hint="eastAsia"/>
          <w:b/>
          <w:sz w:val="32"/>
          <w:szCs w:val="32"/>
        </w:rPr>
        <w:t>第一章  总  则</w:t>
      </w:r>
    </w:p>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第一条  根据《江苏师范大学公用房管理办法》相关规定，制定本细则。</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第二条  学校公用房的配置管理实行“定额配置”和“有偿使用”相结合的原则。</w:t>
      </w:r>
    </w:p>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第三条  本细则中所涉及的用房面积指使用面积。</w:t>
      </w:r>
    </w:p>
    <w:p w:rsidR="002D4189" w:rsidRDefault="002D4189" w:rsidP="002D4189">
      <w:pPr>
        <w:ind w:firstLineChars="200" w:firstLine="643"/>
        <w:jc w:val="center"/>
        <w:rPr>
          <w:rFonts w:ascii="仿宋" w:eastAsia="仿宋" w:hAnsi="仿宋"/>
          <w:b/>
          <w:sz w:val="32"/>
          <w:szCs w:val="32"/>
        </w:rPr>
      </w:pPr>
      <w:r>
        <w:rPr>
          <w:rFonts w:ascii="仿宋" w:eastAsia="仿宋" w:hAnsi="仿宋" w:hint="eastAsia"/>
          <w:b/>
          <w:sz w:val="32"/>
          <w:szCs w:val="32"/>
        </w:rPr>
        <w:t>第二章  定额配置范围及标准</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第四条  校党政机关及直属单位用房</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此类用房包括办公室用房和服务用房。办公室用房是指工作人员日常办公场所，服务用房是指日常办公的辅助用房，可用于会议、接待、文印、储藏等。</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校党政机关及直属单位办公用房按照校组织、人事部门提供的单位干部职数和人员岗位数进行配置。办公室用房定额标准如下：</w:t>
      </w:r>
    </w:p>
    <w:tbl>
      <w:tblPr>
        <w:tblStyle w:val="a3"/>
        <w:tblW w:w="0" w:type="auto"/>
        <w:tblInd w:w="250" w:type="dxa"/>
        <w:tblLook w:val="04A0" w:firstRow="1" w:lastRow="0" w:firstColumn="1" w:lastColumn="0" w:noHBand="0" w:noVBand="1"/>
      </w:tblPr>
      <w:tblGrid>
        <w:gridCol w:w="1843"/>
        <w:gridCol w:w="1276"/>
        <w:gridCol w:w="1134"/>
        <w:gridCol w:w="1134"/>
        <w:gridCol w:w="1134"/>
        <w:gridCol w:w="1701"/>
      </w:tblGrid>
      <w:tr w:rsidR="002D4189" w:rsidTr="002D4189">
        <w:tc>
          <w:tcPr>
            <w:tcW w:w="1843"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岗位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正校级</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副校级</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正处级</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副处级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科级及以下</w:t>
            </w:r>
          </w:p>
        </w:tc>
      </w:tr>
      <w:tr w:rsidR="002D4189" w:rsidTr="002D4189">
        <w:trPr>
          <w:trHeight w:val="457"/>
        </w:trPr>
        <w:tc>
          <w:tcPr>
            <w:tcW w:w="1843"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定额标准</w:t>
            </w:r>
            <w:r>
              <w:rPr>
                <w:rFonts w:ascii="仿宋" w:eastAsia="仿宋" w:hAnsi="仿宋" w:hint="eastAsia"/>
                <w:sz w:val="28"/>
                <w:szCs w:val="28"/>
              </w:rPr>
              <w:t>（m</w:t>
            </w:r>
            <w:r>
              <w:rPr>
                <w:rFonts w:ascii="仿宋" w:eastAsia="仿宋" w:hAnsi="仿宋" w:hint="eastAsia"/>
                <w:sz w:val="28"/>
                <w:szCs w:val="28"/>
                <w:vertAlign w:val="superscript"/>
              </w:rPr>
              <w:t>2</w:t>
            </w:r>
            <w:r>
              <w:rPr>
                <w:rFonts w:ascii="仿宋" w:eastAsia="仿宋" w:hAnsi="仿宋" w:hint="eastAsia"/>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r>
    </w:tbl>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服务用房配置要实事求是，杜绝浪费。原则上校党政机关及直属单位不设会议室、接待室、资料室等服务用房，会议室使用由校长办公室统一调配。因工作要求确需配置的，</w:t>
      </w:r>
      <w:r>
        <w:rPr>
          <w:rFonts w:ascii="仿宋" w:eastAsia="仿宋" w:hAnsi="仿宋" w:hint="eastAsia"/>
          <w:sz w:val="32"/>
          <w:szCs w:val="32"/>
        </w:rPr>
        <w:lastRenderedPageBreak/>
        <w:t>由单位提出申请，领导小组视需要及房源情况审核确定。</w:t>
      </w:r>
    </w:p>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各单位用房总面积和个人使用的办公用房面积一律不得超出定额配置标准，提倡科室合署办公。在不同部门同时任职的，只安排一处办公用房。在服务用房办公的工作人员不再安排办公用房。</w:t>
      </w:r>
    </w:p>
    <w:p w:rsidR="002D4189" w:rsidRDefault="002D4189" w:rsidP="002D4189">
      <w:pPr>
        <w:ind w:firstLineChars="200" w:firstLine="640"/>
        <w:rPr>
          <w:rFonts w:ascii="仿宋" w:eastAsia="仿宋" w:hAnsi="仿宋"/>
          <w:color w:val="FF0000"/>
          <w:sz w:val="32"/>
          <w:szCs w:val="32"/>
        </w:rPr>
      </w:pPr>
      <w:r>
        <w:rPr>
          <w:rFonts w:ascii="仿宋" w:eastAsia="仿宋" w:hAnsi="仿宋" w:hint="eastAsia"/>
          <w:sz w:val="32"/>
          <w:szCs w:val="32"/>
        </w:rPr>
        <w:t>跨校区工作或有特殊工作需要人员，确需安排两处办公用房的，须经领导小组批准。</w:t>
      </w:r>
    </w:p>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根据工作性质和特点，对面向全校师生员工的公益服务及专项业务用房，由领导小组根据实际情况另行配置，不计入各管理单位公用房定额面积。</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第五条  二级学院用房</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此类用房包括基本办公用房、教师工作用房、研究生学习用房和事业发展用房四类。</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1.基本办公用房</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基本办公用房包括办公室用房、服务及师生活动用房。其中，办公室用房指党政工作人员办公室；服务及师生活动用房包括会议室、接待室、档案室、资料室、图书阅览室、学团组织及社团室、心理咨询室、教工（党员）活动室等。</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办公室用房根据本单位党政工作人员职数按面积进行定额核算，“双肩挑”干部原则上只安排一处办公用房；服务及师生活动用房根据本单位的师生规模进行定额核算。</w:t>
      </w:r>
    </w:p>
    <w:p w:rsidR="002D4189" w:rsidRDefault="002D4189" w:rsidP="002D4189">
      <w:pPr>
        <w:ind w:firstLineChars="200" w:firstLine="640"/>
        <w:rPr>
          <w:rFonts w:ascii="仿宋" w:eastAsia="仿宋" w:hAnsi="仿宋"/>
          <w:sz w:val="32"/>
          <w:szCs w:val="32"/>
        </w:rPr>
      </w:pPr>
      <w:r>
        <w:rPr>
          <w:rFonts w:ascii="宋体" w:eastAsia="宋体" w:hAnsi="宋体" w:hint="eastAsia"/>
          <w:sz w:val="32"/>
          <w:szCs w:val="32"/>
        </w:rPr>
        <w:t>①</w:t>
      </w:r>
      <w:r>
        <w:rPr>
          <w:rFonts w:ascii="仿宋" w:eastAsia="仿宋" w:hAnsi="仿宋" w:hint="eastAsia"/>
          <w:sz w:val="32"/>
          <w:szCs w:val="32"/>
        </w:rPr>
        <w:t>学院党政办公用房，执行校党政机关及直属单位办公</w:t>
      </w:r>
      <w:r>
        <w:rPr>
          <w:rFonts w:ascii="仿宋" w:eastAsia="仿宋" w:hAnsi="仿宋" w:hint="eastAsia"/>
          <w:sz w:val="32"/>
          <w:szCs w:val="32"/>
        </w:rPr>
        <w:lastRenderedPageBreak/>
        <w:t>用房定额标准。</w:t>
      </w:r>
    </w:p>
    <w:p w:rsidR="002D4189" w:rsidRDefault="002D4189" w:rsidP="002D4189">
      <w:pPr>
        <w:ind w:left="640"/>
        <w:rPr>
          <w:rFonts w:ascii="仿宋" w:eastAsia="仿宋" w:hAnsi="仿宋"/>
          <w:sz w:val="32"/>
          <w:szCs w:val="32"/>
        </w:rPr>
      </w:pPr>
      <w:r>
        <w:rPr>
          <w:rFonts w:ascii="宋体" w:eastAsia="宋体" w:hAnsi="宋体" w:hint="eastAsia"/>
          <w:sz w:val="32"/>
          <w:szCs w:val="32"/>
        </w:rPr>
        <w:t>②</w:t>
      </w:r>
      <w:r>
        <w:rPr>
          <w:rFonts w:ascii="仿宋" w:eastAsia="仿宋" w:hAnsi="仿宋" w:hint="eastAsia"/>
          <w:sz w:val="32"/>
          <w:szCs w:val="32"/>
        </w:rPr>
        <w:t>服务及师生活动用房</w:t>
      </w:r>
      <w:r>
        <w:rPr>
          <w:rFonts w:ascii="仿宋" w:eastAsia="仿宋" w:hAnsi="仿宋" w:hint="eastAsia"/>
          <w:color w:val="000000" w:themeColor="text1"/>
          <w:sz w:val="32"/>
          <w:szCs w:val="32"/>
        </w:rPr>
        <w:t>定额标准</w:t>
      </w:r>
      <w:r>
        <w:rPr>
          <w:rFonts w:ascii="仿宋" w:eastAsia="仿宋" w:hAnsi="仿宋" w:hint="eastAsia"/>
          <w:sz w:val="32"/>
          <w:szCs w:val="32"/>
        </w:rPr>
        <w:t>如下：</w:t>
      </w:r>
    </w:p>
    <w:tbl>
      <w:tblPr>
        <w:tblStyle w:val="a3"/>
        <w:tblW w:w="0" w:type="auto"/>
        <w:tblInd w:w="250" w:type="dxa"/>
        <w:tblLook w:val="04A0" w:firstRow="1" w:lastRow="0" w:firstColumn="1" w:lastColumn="0" w:noHBand="0" w:noVBand="1"/>
      </w:tblPr>
      <w:tblGrid>
        <w:gridCol w:w="2031"/>
        <w:gridCol w:w="1581"/>
        <w:gridCol w:w="1581"/>
        <w:gridCol w:w="1526"/>
        <w:gridCol w:w="1553"/>
      </w:tblGrid>
      <w:tr w:rsidR="002D4189" w:rsidTr="002D4189">
        <w:tc>
          <w:tcPr>
            <w:tcW w:w="2031"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hint="eastAsia"/>
                <w:sz w:val="28"/>
                <w:szCs w:val="28"/>
              </w:rPr>
              <w:t>师生规模（人）</w:t>
            </w:r>
          </w:p>
        </w:tc>
        <w:tc>
          <w:tcPr>
            <w:tcW w:w="1581"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≤600</w:t>
            </w:r>
          </w:p>
        </w:tc>
        <w:tc>
          <w:tcPr>
            <w:tcW w:w="1581"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601-1200</w:t>
            </w:r>
          </w:p>
        </w:tc>
        <w:tc>
          <w:tcPr>
            <w:tcW w:w="1526"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1201-1800</w:t>
            </w:r>
          </w:p>
        </w:tc>
        <w:tc>
          <w:tcPr>
            <w:tcW w:w="1553"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≥1801</w:t>
            </w:r>
          </w:p>
        </w:tc>
      </w:tr>
      <w:tr w:rsidR="002D4189" w:rsidTr="002D4189">
        <w:trPr>
          <w:trHeight w:val="433"/>
        </w:trPr>
        <w:tc>
          <w:tcPr>
            <w:tcW w:w="2031"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定额标准</w:t>
            </w:r>
            <w:r>
              <w:rPr>
                <w:rFonts w:ascii="仿宋" w:eastAsia="仿宋" w:hAnsi="仿宋" w:hint="eastAsia"/>
                <w:sz w:val="28"/>
                <w:szCs w:val="28"/>
              </w:rPr>
              <w:t>（m</w:t>
            </w:r>
            <w:r>
              <w:rPr>
                <w:rFonts w:ascii="仿宋" w:eastAsia="仿宋" w:hAnsi="仿宋" w:hint="eastAsia"/>
                <w:sz w:val="28"/>
                <w:szCs w:val="28"/>
                <w:vertAlign w:val="superscript"/>
              </w:rPr>
              <w:t>2</w:t>
            </w:r>
            <w:r>
              <w:rPr>
                <w:rFonts w:ascii="仿宋" w:eastAsia="仿宋" w:hAnsi="仿宋" w:hint="eastAsia"/>
                <w:sz w:val="28"/>
                <w:szCs w:val="28"/>
              </w:rPr>
              <w:t>）</w:t>
            </w:r>
          </w:p>
        </w:tc>
        <w:tc>
          <w:tcPr>
            <w:tcW w:w="1581"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160</w:t>
            </w:r>
          </w:p>
        </w:tc>
        <w:tc>
          <w:tcPr>
            <w:tcW w:w="1581"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220</w:t>
            </w:r>
          </w:p>
        </w:tc>
        <w:tc>
          <w:tcPr>
            <w:tcW w:w="1526"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280</w:t>
            </w:r>
          </w:p>
        </w:tc>
        <w:tc>
          <w:tcPr>
            <w:tcW w:w="1553"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340</w:t>
            </w:r>
          </w:p>
        </w:tc>
      </w:tr>
    </w:tbl>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备注：无学生或无专任教师的，定额面积为以上对应标准的三分之一。</w:t>
      </w:r>
    </w:p>
    <w:p w:rsidR="002D4189" w:rsidRDefault="002D4189" w:rsidP="002D4189">
      <w:pPr>
        <w:ind w:firstLineChars="200" w:firstLine="640"/>
        <w:rPr>
          <w:rFonts w:ascii="仿宋" w:eastAsia="仿宋" w:hAnsi="仿宋"/>
          <w:sz w:val="32"/>
          <w:szCs w:val="32"/>
        </w:rPr>
      </w:pPr>
      <w:r>
        <w:rPr>
          <w:rFonts w:ascii="宋体" w:eastAsia="宋体" w:hAnsi="宋体" w:hint="eastAsia"/>
          <w:sz w:val="32"/>
          <w:szCs w:val="32"/>
        </w:rPr>
        <w:t>2.</w:t>
      </w:r>
      <w:r>
        <w:rPr>
          <w:rFonts w:ascii="仿宋" w:eastAsia="仿宋" w:hAnsi="仿宋" w:hint="eastAsia"/>
          <w:sz w:val="32"/>
          <w:szCs w:val="32"/>
        </w:rPr>
        <w:t>教师工作用房</w:t>
      </w:r>
    </w:p>
    <w:p w:rsidR="002D4189" w:rsidRDefault="002D4189" w:rsidP="002D4189">
      <w:pPr>
        <w:ind w:firstLine="645"/>
        <w:rPr>
          <w:rFonts w:ascii="仿宋" w:eastAsia="仿宋" w:hAnsi="仿宋"/>
          <w:sz w:val="32"/>
          <w:szCs w:val="32"/>
        </w:rPr>
      </w:pPr>
      <w:r>
        <w:rPr>
          <w:rFonts w:ascii="仿宋" w:eastAsia="仿宋" w:hAnsi="仿宋" w:hint="eastAsia"/>
          <w:sz w:val="32"/>
          <w:szCs w:val="32"/>
        </w:rPr>
        <w:t>教师工作用房是指学院教师用于开展教研、科研、学术活动等用房。教师工作用房根据本单位教学科研人员职数按面积进行定额核算。教辅人员办公用房尽可能在实验室等用房中解决。教师工作用房定额标准如下：</w:t>
      </w:r>
    </w:p>
    <w:tbl>
      <w:tblPr>
        <w:tblStyle w:val="a3"/>
        <w:tblW w:w="0" w:type="auto"/>
        <w:tblInd w:w="250" w:type="dxa"/>
        <w:tblLook w:val="04A0" w:firstRow="1" w:lastRow="0" w:firstColumn="1" w:lastColumn="0" w:noHBand="0" w:noVBand="1"/>
      </w:tblPr>
      <w:tblGrid>
        <w:gridCol w:w="1843"/>
        <w:gridCol w:w="1134"/>
        <w:gridCol w:w="1134"/>
        <w:gridCol w:w="1134"/>
        <w:gridCol w:w="992"/>
        <w:gridCol w:w="992"/>
        <w:gridCol w:w="1043"/>
      </w:tblGrid>
      <w:tr w:rsidR="002D4189" w:rsidTr="002D4189">
        <w:tc>
          <w:tcPr>
            <w:tcW w:w="1843"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hint="eastAsia"/>
                <w:sz w:val="28"/>
                <w:szCs w:val="28"/>
              </w:rPr>
              <w:t>岗位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A类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B类</w:t>
            </w:r>
          </w:p>
        </w:tc>
        <w:tc>
          <w:tcPr>
            <w:tcW w:w="1134"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C类</w:t>
            </w:r>
          </w:p>
        </w:tc>
        <w:tc>
          <w:tcPr>
            <w:tcW w:w="992"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D类</w:t>
            </w:r>
          </w:p>
        </w:tc>
        <w:tc>
          <w:tcPr>
            <w:tcW w:w="992"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E类</w:t>
            </w:r>
          </w:p>
        </w:tc>
        <w:tc>
          <w:tcPr>
            <w:tcW w:w="1043"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F类</w:t>
            </w:r>
          </w:p>
        </w:tc>
      </w:tr>
      <w:tr w:rsidR="002D4189" w:rsidTr="002D4189">
        <w:trPr>
          <w:trHeight w:val="456"/>
        </w:trPr>
        <w:tc>
          <w:tcPr>
            <w:tcW w:w="1843"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定额标准</w:t>
            </w:r>
            <w:r>
              <w:rPr>
                <w:rFonts w:ascii="仿宋" w:eastAsia="仿宋" w:hAnsi="仿宋" w:hint="eastAsia"/>
                <w:sz w:val="28"/>
                <w:szCs w:val="28"/>
              </w:rPr>
              <w:t>（m</w:t>
            </w:r>
            <w:r>
              <w:rPr>
                <w:rFonts w:ascii="仿宋" w:eastAsia="仿宋" w:hAnsi="仿宋" w:hint="eastAsia"/>
                <w:sz w:val="28"/>
                <w:szCs w:val="28"/>
                <w:vertAlign w:val="superscript"/>
              </w:rPr>
              <w:t>2</w:t>
            </w:r>
            <w:r>
              <w:rPr>
                <w:rFonts w:ascii="仿宋" w:eastAsia="仿宋" w:hAnsi="仿宋" w:hint="eastAsia"/>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30</w:t>
            </w:r>
          </w:p>
        </w:tc>
        <w:tc>
          <w:tcPr>
            <w:tcW w:w="1134"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24</w:t>
            </w:r>
          </w:p>
        </w:tc>
        <w:tc>
          <w:tcPr>
            <w:tcW w:w="992"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18</w:t>
            </w:r>
          </w:p>
        </w:tc>
        <w:tc>
          <w:tcPr>
            <w:tcW w:w="992"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c>
          <w:tcPr>
            <w:tcW w:w="1043"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r>
    </w:tbl>
    <w:p w:rsidR="002D4189" w:rsidRDefault="002D4189" w:rsidP="002D4189">
      <w:pPr>
        <w:spacing w:line="360" w:lineRule="auto"/>
        <w:ind w:firstLineChars="200" w:firstLine="640"/>
        <w:rPr>
          <w:rFonts w:ascii="仿宋" w:eastAsia="仿宋" w:hAnsi="仿宋"/>
          <w:sz w:val="32"/>
          <w:szCs w:val="32"/>
        </w:rPr>
      </w:pPr>
      <w:r>
        <w:rPr>
          <w:rFonts w:ascii="仿宋" w:eastAsia="仿宋" w:hAnsi="仿宋" w:hint="eastAsia"/>
          <w:sz w:val="32"/>
          <w:szCs w:val="32"/>
        </w:rPr>
        <w:t>备注：A类：国内外院士；B类：“长江学者奖励计划”特聘教授，“百千万人才工程”国家级人选，“国家杰出青年科学基金”获得者，江苏省“333高层次人才培养工程”第一层次培养对象等；C类：“长江学者奖励计划”青年学者项目入选者，国家优秀青年基金获得者，江苏特聘教授，江苏省“双创人才”入选者，江苏省教学名师，江苏省杰出青年基金获得者等；D类：具备正高级专业技术资格人员；E类：具备副高级专业技术资格人员；F类：具备中级及以下专业技术资格人员。</w:t>
      </w:r>
    </w:p>
    <w:p w:rsidR="002D4189" w:rsidRDefault="002D4189" w:rsidP="002D4189">
      <w:pPr>
        <w:spacing w:line="360" w:lineRule="auto"/>
        <w:ind w:firstLineChars="200" w:firstLine="640"/>
        <w:rPr>
          <w:rFonts w:ascii="仿宋" w:eastAsia="仿宋" w:hAnsi="仿宋"/>
          <w:sz w:val="32"/>
          <w:szCs w:val="32"/>
        </w:rPr>
      </w:pPr>
      <w:r>
        <w:rPr>
          <w:rFonts w:ascii="宋体" w:eastAsia="宋体" w:hAnsi="宋体" w:hint="eastAsia"/>
          <w:sz w:val="32"/>
          <w:szCs w:val="32"/>
        </w:rPr>
        <w:lastRenderedPageBreak/>
        <w:t>3.</w:t>
      </w:r>
      <w:r>
        <w:rPr>
          <w:rFonts w:ascii="仿宋" w:eastAsia="仿宋" w:hAnsi="仿宋" w:hint="eastAsia"/>
          <w:sz w:val="32"/>
          <w:szCs w:val="32"/>
        </w:rPr>
        <w:t>研究生学习用房</w:t>
      </w:r>
    </w:p>
    <w:p w:rsidR="002D4189" w:rsidRDefault="002D4189" w:rsidP="002D4189">
      <w:pPr>
        <w:spacing w:line="360" w:lineRule="auto"/>
        <w:ind w:firstLineChars="200" w:firstLine="640"/>
        <w:rPr>
          <w:rFonts w:ascii="仿宋" w:eastAsia="仿宋" w:hAnsi="仿宋"/>
          <w:sz w:val="32"/>
          <w:szCs w:val="32"/>
        </w:rPr>
      </w:pPr>
      <w:r>
        <w:rPr>
          <w:rFonts w:ascii="仿宋" w:eastAsia="仿宋" w:hAnsi="仿宋" w:hint="eastAsia"/>
          <w:sz w:val="32"/>
          <w:szCs w:val="32"/>
        </w:rPr>
        <w:t>研究生学习用房是指用于研究生自主学习、交流研究等用房。学校按照学院全日制研究生规模进行整体核定。研究生学习用房定额标准如下：</w:t>
      </w:r>
    </w:p>
    <w:tbl>
      <w:tblPr>
        <w:tblStyle w:val="a3"/>
        <w:tblW w:w="8220" w:type="dxa"/>
        <w:tblInd w:w="250" w:type="dxa"/>
        <w:tblLayout w:type="fixed"/>
        <w:tblLook w:val="04A0" w:firstRow="1" w:lastRow="0" w:firstColumn="1" w:lastColumn="0" w:noHBand="0" w:noVBand="1"/>
      </w:tblPr>
      <w:tblGrid>
        <w:gridCol w:w="1983"/>
        <w:gridCol w:w="1275"/>
        <w:gridCol w:w="1276"/>
        <w:gridCol w:w="1276"/>
        <w:gridCol w:w="1276"/>
        <w:gridCol w:w="1134"/>
      </w:tblGrid>
      <w:tr w:rsidR="002D4189" w:rsidTr="002D4189">
        <w:tc>
          <w:tcPr>
            <w:tcW w:w="1985"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hint="eastAsia"/>
                <w:sz w:val="28"/>
                <w:szCs w:val="28"/>
              </w:rPr>
              <w:t>规模（人）</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Times New Roman"/>
                <w:kern w:val="3"/>
                <w:sz w:val="28"/>
                <w:szCs w:val="28"/>
              </w:rPr>
            </w:pPr>
            <w:r>
              <w:rPr>
                <w:rFonts w:ascii="仿宋" w:eastAsia="仿宋" w:hAnsi="仿宋" w:cs="Times New Roman" w:hint="eastAsia"/>
                <w:kern w:val="3"/>
                <w:sz w:val="28"/>
                <w:szCs w:val="28"/>
              </w:rPr>
              <w:t>101-200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201-300</w:t>
            </w:r>
          </w:p>
        </w:tc>
        <w:tc>
          <w:tcPr>
            <w:tcW w:w="1276"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301-400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Times New Roman" w:hint="eastAsia"/>
                <w:kern w:val="3"/>
                <w:sz w:val="28"/>
                <w:szCs w:val="28"/>
              </w:rPr>
              <w:t>≥401</w:t>
            </w:r>
          </w:p>
        </w:tc>
      </w:tr>
      <w:tr w:rsidR="002D4189" w:rsidTr="002D4189">
        <w:trPr>
          <w:trHeight w:val="512"/>
        </w:trPr>
        <w:tc>
          <w:tcPr>
            <w:tcW w:w="1985"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定额标准</w:t>
            </w:r>
            <w:r>
              <w:rPr>
                <w:rFonts w:ascii="仿宋" w:eastAsia="仿宋" w:hAnsi="仿宋" w:hint="eastAsia"/>
                <w:sz w:val="28"/>
                <w:szCs w:val="28"/>
              </w:rPr>
              <w:t>（m</w:t>
            </w:r>
            <w:r>
              <w:rPr>
                <w:rFonts w:ascii="仿宋" w:eastAsia="仿宋" w:hAnsi="仿宋" w:hint="eastAsia"/>
                <w:sz w:val="28"/>
                <w:szCs w:val="28"/>
                <w:vertAlign w:val="superscript"/>
              </w:rPr>
              <w:t>2</w:t>
            </w:r>
            <w:r>
              <w:rPr>
                <w:rFonts w:ascii="仿宋" w:eastAsia="仿宋" w:hAnsi="仿宋" w:hint="eastAsia"/>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50</w:t>
            </w:r>
          </w:p>
        </w:tc>
        <w:tc>
          <w:tcPr>
            <w:tcW w:w="1276"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130</w:t>
            </w:r>
          </w:p>
        </w:tc>
        <w:tc>
          <w:tcPr>
            <w:tcW w:w="1276" w:type="dxa"/>
            <w:tcBorders>
              <w:top w:val="single" w:sz="4" w:space="0" w:color="auto"/>
              <w:left w:val="single" w:sz="4" w:space="0" w:color="auto"/>
              <w:bottom w:val="single" w:sz="4" w:space="0" w:color="auto"/>
              <w:right w:val="single" w:sz="4" w:space="0" w:color="auto"/>
            </w:tcBorders>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4189" w:rsidRDefault="002D4189">
            <w:pPr>
              <w:spacing w:line="360" w:lineRule="auto"/>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210</w:t>
            </w:r>
          </w:p>
        </w:tc>
      </w:tr>
    </w:tbl>
    <w:p w:rsidR="002D4189" w:rsidRDefault="002D4189" w:rsidP="002D4189">
      <w:pPr>
        <w:spacing w:line="360" w:lineRule="auto"/>
        <w:ind w:firstLineChars="200" w:firstLine="640"/>
        <w:rPr>
          <w:rFonts w:ascii="仿宋" w:eastAsia="仿宋" w:hAnsi="仿宋"/>
          <w:sz w:val="32"/>
          <w:szCs w:val="32"/>
        </w:rPr>
      </w:pPr>
      <w:r>
        <w:rPr>
          <w:rFonts w:ascii="宋体" w:eastAsia="宋体" w:hAnsi="宋体" w:hint="eastAsia"/>
          <w:sz w:val="32"/>
          <w:szCs w:val="32"/>
        </w:rPr>
        <w:t>4.</w:t>
      </w:r>
      <w:r>
        <w:rPr>
          <w:rFonts w:ascii="仿宋" w:eastAsia="仿宋" w:hAnsi="仿宋" w:hint="eastAsia"/>
          <w:sz w:val="32"/>
          <w:szCs w:val="32"/>
        </w:rPr>
        <w:t>事业发展用房</w:t>
      </w:r>
    </w:p>
    <w:p w:rsidR="002D4189" w:rsidRDefault="002D4189" w:rsidP="002D4189">
      <w:pPr>
        <w:spacing w:line="360" w:lineRule="auto"/>
        <w:ind w:firstLineChars="200" w:firstLine="640"/>
        <w:rPr>
          <w:rFonts w:ascii="仿宋" w:eastAsia="仿宋" w:hAnsi="仿宋"/>
          <w:sz w:val="32"/>
          <w:szCs w:val="32"/>
        </w:rPr>
      </w:pPr>
      <w:r>
        <w:rPr>
          <w:rFonts w:ascii="仿宋" w:eastAsia="仿宋" w:hAnsi="仿宋" w:hint="eastAsia"/>
          <w:sz w:val="32"/>
          <w:szCs w:val="32"/>
        </w:rPr>
        <w:t>根据学校及学院事业发展，设立学院事业发展用房，标准控制在以上面积总和的5%，由各学院统筹安排使用。</w:t>
      </w:r>
    </w:p>
    <w:p w:rsidR="002D4189" w:rsidRDefault="002D4189" w:rsidP="002D4189">
      <w:pPr>
        <w:spacing w:line="360" w:lineRule="auto"/>
        <w:ind w:firstLineChars="200" w:firstLine="640"/>
        <w:rPr>
          <w:rFonts w:ascii="仿宋" w:eastAsia="仿宋" w:hAnsi="仿宋"/>
          <w:sz w:val="32"/>
          <w:szCs w:val="32"/>
        </w:rPr>
      </w:pPr>
      <w:r>
        <w:rPr>
          <w:rFonts w:ascii="仿宋" w:eastAsia="仿宋" w:hAnsi="仿宋" w:hint="eastAsia"/>
          <w:sz w:val="32"/>
          <w:szCs w:val="32"/>
        </w:rPr>
        <w:t>第六条  教学实验室用房</w:t>
      </w:r>
    </w:p>
    <w:p w:rsidR="002D4189" w:rsidRDefault="002D4189" w:rsidP="002D4189">
      <w:pPr>
        <w:spacing w:line="360" w:lineRule="auto"/>
        <w:ind w:firstLineChars="200" w:firstLine="640"/>
        <w:rPr>
          <w:rFonts w:ascii="仿宋" w:eastAsia="仿宋" w:hAnsi="仿宋"/>
          <w:sz w:val="32"/>
          <w:szCs w:val="32"/>
        </w:rPr>
      </w:pPr>
      <w:r>
        <w:rPr>
          <w:rFonts w:ascii="仿宋" w:eastAsia="仿宋" w:hAnsi="仿宋" w:hint="eastAsia"/>
          <w:sz w:val="32"/>
          <w:szCs w:val="32"/>
        </w:rPr>
        <w:t>此类用房由教务处和实验室与设备管理处等部门根据专业建设标准和上级部门认证、评估要求，共同论证确定，定期进行绩效评估，对长期闲置、重复建设、使用效益低的用房提出建议和意见，报领导小组审定。</w:t>
      </w:r>
    </w:p>
    <w:p w:rsidR="002D4189" w:rsidRDefault="002D4189" w:rsidP="002D4189">
      <w:pPr>
        <w:ind w:firstLineChars="200" w:firstLine="643"/>
        <w:jc w:val="center"/>
        <w:rPr>
          <w:rFonts w:ascii="仿宋" w:eastAsia="仿宋" w:hAnsi="仿宋"/>
          <w:b/>
          <w:sz w:val="32"/>
          <w:szCs w:val="32"/>
        </w:rPr>
      </w:pPr>
      <w:r>
        <w:rPr>
          <w:rFonts w:ascii="仿宋" w:eastAsia="仿宋" w:hAnsi="仿宋" w:hint="eastAsia"/>
          <w:b/>
          <w:sz w:val="32"/>
          <w:szCs w:val="32"/>
        </w:rPr>
        <w:t>第三章  有偿使用范围及费用收取</w:t>
      </w:r>
    </w:p>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第七条  超定额配置用房。超出定额配置的各类用房，各单位应主动交回。因特殊原因暂时无法交回的，须按面积缴纳房产资源使用费，但个人办公用房面积须严格按照上级及学校的相关标准执行。</w:t>
      </w:r>
    </w:p>
    <w:p w:rsidR="002D4189" w:rsidRPr="007F0B71" w:rsidRDefault="002D4189" w:rsidP="002D4189">
      <w:pPr>
        <w:ind w:firstLineChars="200" w:firstLine="640"/>
        <w:rPr>
          <w:rFonts w:ascii="仿宋" w:eastAsia="仿宋" w:hAnsi="仿宋"/>
          <w:color w:val="FF0000"/>
          <w:sz w:val="32"/>
          <w:szCs w:val="32"/>
        </w:rPr>
      </w:pPr>
      <w:r w:rsidRPr="007F0B71">
        <w:rPr>
          <w:rFonts w:ascii="仿宋" w:eastAsia="仿宋" w:hAnsi="仿宋" w:hint="eastAsia"/>
          <w:color w:val="FF0000"/>
          <w:sz w:val="32"/>
          <w:szCs w:val="32"/>
        </w:rPr>
        <w:t>第八条  科研用房。</w:t>
      </w:r>
      <w:r w:rsidR="006A18A7" w:rsidRPr="007F0B71">
        <w:rPr>
          <w:rFonts w:ascii="仿宋" w:eastAsia="仿宋" w:hAnsi="仿宋" w:hint="eastAsia"/>
          <w:color w:val="FF0000"/>
          <w:sz w:val="32"/>
          <w:szCs w:val="32"/>
        </w:rPr>
        <w:t>各类科研用房自配备之日起，</w:t>
      </w:r>
      <w:r w:rsidRPr="007F0B71">
        <w:rPr>
          <w:rFonts w:ascii="仿宋" w:eastAsia="仿宋" w:hAnsi="仿宋" w:hint="eastAsia"/>
          <w:color w:val="FF0000"/>
          <w:sz w:val="32"/>
          <w:szCs w:val="32"/>
        </w:rPr>
        <w:t>须按面积缴纳房产资源使用费。科学技术研究院、社会科学研究院等负责定期对其科研目标任务、成果业绩等进行考核，经</w:t>
      </w:r>
      <w:r w:rsidRPr="007F0B71">
        <w:rPr>
          <w:rFonts w:ascii="仿宋" w:eastAsia="仿宋" w:hAnsi="仿宋" w:hint="eastAsia"/>
          <w:color w:val="FF0000"/>
          <w:sz w:val="32"/>
          <w:szCs w:val="32"/>
        </w:rPr>
        <w:lastRenderedPageBreak/>
        <w:t>考核合格，以奖励方式全额返还。</w:t>
      </w:r>
    </w:p>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第九条  其它用房。由主管部门按有关管理办法进行管理及费用收取。</w:t>
      </w:r>
    </w:p>
    <w:p w:rsidR="002D4189" w:rsidRDefault="002D4189" w:rsidP="002D4189">
      <w:pPr>
        <w:ind w:firstLineChars="200" w:firstLine="640"/>
        <w:rPr>
          <w:rFonts w:ascii="仿宋" w:eastAsia="仿宋" w:hAnsi="仿宋"/>
          <w:sz w:val="32"/>
          <w:szCs w:val="32"/>
        </w:rPr>
      </w:pPr>
      <w:r>
        <w:rPr>
          <w:rFonts w:ascii="仿宋" w:eastAsia="仿宋" w:hAnsi="仿宋" w:hint="eastAsia"/>
          <w:sz w:val="32"/>
          <w:szCs w:val="32"/>
        </w:rPr>
        <w:t>第十条  房产资源使用费收取标准：每天</w:t>
      </w:r>
      <w:r w:rsidRPr="00864FDA">
        <w:rPr>
          <w:rFonts w:ascii="仿宋" w:eastAsia="仿宋" w:hAnsi="仿宋" w:cs="宋体" w:hint="eastAsia"/>
          <w:kern w:val="0"/>
          <w:sz w:val="32"/>
          <w:szCs w:val="32"/>
        </w:rPr>
        <w:t>0.5元/㎡</w:t>
      </w:r>
      <w:r w:rsidRPr="00864FDA">
        <w:rPr>
          <w:rFonts w:ascii="宋体" w:eastAsia="宋体" w:hAnsi="宋体" w:cs="宋体" w:hint="eastAsia"/>
          <w:kern w:val="0"/>
          <w:sz w:val="32"/>
          <w:szCs w:val="32"/>
        </w:rPr>
        <w:t>。</w:t>
      </w:r>
      <w:r>
        <w:rPr>
          <w:rFonts w:ascii="仿宋" w:eastAsia="仿宋" w:hAnsi="仿宋" w:hint="eastAsia"/>
          <w:sz w:val="32"/>
          <w:szCs w:val="32"/>
        </w:rPr>
        <w:t>缴费截止日期为每年12月15日，对于未按时足额缴纳的单位，学校将直接扣除。</w:t>
      </w:r>
    </w:p>
    <w:p w:rsidR="002D4189" w:rsidRDefault="002D4189" w:rsidP="002D4189">
      <w:pPr>
        <w:ind w:firstLineChars="200" w:firstLine="640"/>
        <w:rPr>
          <w:rFonts w:ascii="仿宋" w:eastAsia="仿宋" w:hAnsi="仿宋"/>
          <w:b/>
          <w:sz w:val="32"/>
          <w:szCs w:val="32"/>
        </w:rPr>
      </w:pPr>
      <w:r w:rsidRPr="007F0B71">
        <w:rPr>
          <w:rFonts w:ascii="仿宋" w:eastAsia="仿宋" w:hAnsi="仿宋" w:hint="eastAsia"/>
          <w:sz w:val="32"/>
          <w:szCs w:val="32"/>
        </w:rPr>
        <w:t>第十一条</w:t>
      </w:r>
      <w:r>
        <w:rPr>
          <w:rFonts w:ascii="仿宋" w:eastAsia="仿宋" w:hAnsi="仿宋" w:hint="eastAsia"/>
          <w:sz w:val="32"/>
          <w:szCs w:val="32"/>
        </w:rPr>
        <w:t xml:space="preserve">  </w:t>
      </w:r>
      <w:r w:rsidR="007F0B71">
        <w:rPr>
          <w:rFonts w:ascii="仿宋" w:eastAsia="仿宋" w:hAnsi="仿宋" w:hint="eastAsia"/>
          <w:sz w:val="32"/>
          <w:szCs w:val="32"/>
        </w:rPr>
        <w:t>国家批准</w:t>
      </w:r>
      <w:r w:rsidR="0084190D">
        <w:rPr>
          <w:rFonts w:ascii="仿宋" w:eastAsia="仿宋" w:hAnsi="仿宋" w:hint="eastAsia"/>
          <w:sz w:val="32"/>
          <w:szCs w:val="32"/>
        </w:rPr>
        <w:t>的重点科研项目用房</w:t>
      </w:r>
      <w:r w:rsidR="007F0B71">
        <w:rPr>
          <w:rFonts w:ascii="仿宋" w:eastAsia="仿宋" w:hAnsi="仿宋" w:hint="eastAsia"/>
          <w:sz w:val="32"/>
          <w:szCs w:val="32"/>
        </w:rPr>
        <w:t>，或自筹资金、引进捐资等建设的教学科研用房</w:t>
      </w:r>
      <w:r>
        <w:rPr>
          <w:rFonts w:ascii="仿宋" w:eastAsia="仿宋" w:hAnsi="仿宋" w:hint="eastAsia"/>
          <w:sz w:val="32"/>
          <w:szCs w:val="32"/>
        </w:rPr>
        <w:t>，</w:t>
      </w:r>
      <w:r w:rsidR="007F0B71">
        <w:rPr>
          <w:rFonts w:ascii="仿宋" w:eastAsia="仿宋" w:hAnsi="仿宋" w:hint="eastAsia"/>
          <w:sz w:val="32"/>
          <w:szCs w:val="32"/>
        </w:rPr>
        <w:t>根据有关政策规定，经批准后可</w:t>
      </w:r>
      <w:r>
        <w:rPr>
          <w:rFonts w:ascii="仿宋" w:eastAsia="仿宋" w:hAnsi="仿宋" w:hint="eastAsia"/>
          <w:sz w:val="32"/>
          <w:szCs w:val="32"/>
        </w:rPr>
        <w:t>酌情减免房产资源使用费。</w:t>
      </w:r>
    </w:p>
    <w:p w:rsidR="002D4189" w:rsidRDefault="002D4189" w:rsidP="002D4189">
      <w:pPr>
        <w:ind w:firstLineChars="200" w:firstLine="643"/>
        <w:jc w:val="center"/>
        <w:rPr>
          <w:rFonts w:ascii="仿宋" w:eastAsia="仿宋" w:hAnsi="仿宋"/>
          <w:b/>
          <w:sz w:val="32"/>
          <w:szCs w:val="32"/>
        </w:rPr>
      </w:pPr>
      <w:r>
        <w:rPr>
          <w:rFonts w:ascii="仿宋" w:eastAsia="仿宋" w:hAnsi="仿宋" w:hint="eastAsia"/>
          <w:b/>
          <w:sz w:val="32"/>
          <w:szCs w:val="32"/>
        </w:rPr>
        <w:t>第四章  附则</w:t>
      </w:r>
    </w:p>
    <w:p w:rsidR="002D4189" w:rsidRDefault="002D4189" w:rsidP="00864FDA">
      <w:pPr>
        <w:ind w:firstLineChars="200" w:firstLine="640"/>
        <w:rPr>
          <w:rFonts w:ascii="仿宋" w:eastAsia="仿宋" w:hAnsi="仿宋"/>
          <w:sz w:val="32"/>
          <w:szCs w:val="32"/>
        </w:rPr>
      </w:pPr>
      <w:r>
        <w:rPr>
          <w:rFonts w:ascii="仿宋" w:eastAsia="仿宋" w:hAnsi="仿宋" w:hint="eastAsia"/>
          <w:sz w:val="32"/>
          <w:szCs w:val="32"/>
        </w:rPr>
        <w:t>第十二条  根据本细则，各单位可结合自身实际制定本单位实施办法，自行统筹配置房产资源，提高使用效益。</w:t>
      </w:r>
    </w:p>
    <w:p w:rsidR="002D4189" w:rsidRDefault="00864FDA" w:rsidP="002D4189">
      <w:pPr>
        <w:ind w:firstLine="645"/>
        <w:rPr>
          <w:rFonts w:ascii="仿宋" w:eastAsia="仿宋" w:hAnsi="仿宋"/>
          <w:sz w:val="32"/>
          <w:szCs w:val="32"/>
        </w:rPr>
      </w:pPr>
      <w:r>
        <w:rPr>
          <w:rFonts w:ascii="仿宋" w:eastAsia="仿宋" w:hAnsi="仿宋" w:hint="eastAsia"/>
          <w:sz w:val="32"/>
          <w:szCs w:val="32"/>
        </w:rPr>
        <w:t>第十三</w:t>
      </w:r>
      <w:r w:rsidR="002D4189">
        <w:rPr>
          <w:rFonts w:ascii="仿宋" w:eastAsia="仿宋" w:hAnsi="仿宋" w:hint="eastAsia"/>
          <w:sz w:val="32"/>
          <w:szCs w:val="32"/>
        </w:rPr>
        <w:t>条  本细则由后勤管理处负责解释。</w:t>
      </w:r>
    </w:p>
    <w:p w:rsidR="000A3B71" w:rsidRDefault="00864FDA" w:rsidP="007C05B3">
      <w:pPr>
        <w:ind w:firstLineChars="200" w:firstLine="640"/>
      </w:pPr>
      <w:r>
        <w:rPr>
          <w:rFonts w:ascii="仿宋" w:eastAsia="仿宋" w:hAnsi="仿宋" w:hint="eastAsia"/>
          <w:kern w:val="0"/>
          <w:sz w:val="32"/>
          <w:szCs w:val="32"/>
        </w:rPr>
        <w:t>第十四</w:t>
      </w:r>
      <w:bookmarkStart w:id="0" w:name="_GoBack"/>
      <w:bookmarkEnd w:id="0"/>
      <w:r w:rsidR="002D4189">
        <w:rPr>
          <w:rFonts w:ascii="仿宋" w:eastAsia="仿宋" w:hAnsi="仿宋" w:hint="eastAsia"/>
          <w:kern w:val="0"/>
          <w:sz w:val="32"/>
          <w:szCs w:val="32"/>
        </w:rPr>
        <w:t>条  本细则自发布之日起实施，原有关管理规定与本细则不一致的，按照本细则执行。</w:t>
      </w:r>
    </w:p>
    <w:sectPr w:rsidR="000A3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61" w:rsidRDefault="005E4861" w:rsidP="007C05B3">
      <w:r>
        <w:separator/>
      </w:r>
    </w:p>
  </w:endnote>
  <w:endnote w:type="continuationSeparator" w:id="0">
    <w:p w:rsidR="005E4861" w:rsidRDefault="005E4861" w:rsidP="007C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61" w:rsidRDefault="005E4861" w:rsidP="007C05B3">
      <w:r>
        <w:separator/>
      </w:r>
    </w:p>
  </w:footnote>
  <w:footnote w:type="continuationSeparator" w:id="0">
    <w:p w:rsidR="005E4861" w:rsidRDefault="005E4861" w:rsidP="007C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89"/>
    <w:rsid w:val="0000133A"/>
    <w:rsid w:val="000A3B71"/>
    <w:rsid w:val="002D4189"/>
    <w:rsid w:val="00377E87"/>
    <w:rsid w:val="005E4861"/>
    <w:rsid w:val="006A18A7"/>
    <w:rsid w:val="006E401B"/>
    <w:rsid w:val="007C05B3"/>
    <w:rsid w:val="007F0B71"/>
    <w:rsid w:val="0084190D"/>
    <w:rsid w:val="00864FDA"/>
    <w:rsid w:val="00C3421E"/>
    <w:rsid w:val="00CA49F4"/>
    <w:rsid w:val="00CB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1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C0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05B3"/>
    <w:rPr>
      <w:sz w:val="18"/>
      <w:szCs w:val="18"/>
    </w:rPr>
  </w:style>
  <w:style w:type="paragraph" w:styleId="a5">
    <w:name w:val="footer"/>
    <w:basedOn w:val="a"/>
    <w:link w:val="Char0"/>
    <w:uiPriority w:val="99"/>
    <w:unhideWhenUsed/>
    <w:rsid w:val="007C05B3"/>
    <w:pPr>
      <w:tabs>
        <w:tab w:val="center" w:pos="4153"/>
        <w:tab w:val="right" w:pos="8306"/>
      </w:tabs>
      <w:snapToGrid w:val="0"/>
      <w:jc w:val="left"/>
    </w:pPr>
    <w:rPr>
      <w:sz w:val="18"/>
      <w:szCs w:val="18"/>
    </w:rPr>
  </w:style>
  <w:style w:type="character" w:customStyle="1" w:styleId="Char0">
    <w:name w:val="页脚 Char"/>
    <w:basedOn w:val="a0"/>
    <w:link w:val="a5"/>
    <w:uiPriority w:val="99"/>
    <w:rsid w:val="007C05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1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C0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05B3"/>
    <w:rPr>
      <w:sz w:val="18"/>
      <w:szCs w:val="18"/>
    </w:rPr>
  </w:style>
  <w:style w:type="paragraph" w:styleId="a5">
    <w:name w:val="footer"/>
    <w:basedOn w:val="a"/>
    <w:link w:val="Char0"/>
    <w:uiPriority w:val="99"/>
    <w:unhideWhenUsed/>
    <w:rsid w:val="007C05B3"/>
    <w:pPr>
      <w:tabs>
        <w:tab w:val="center" w:pos="4153"/>
        <w:tab w:val="right" w:pos="8306"/>
      </w:tabs>
      <w:snapToGrid w:val="0"/>
      <w:jc w:val="left"/>
    </w:pPr>
    <w:rPr>
      <w:sz w:val="18"/>
      <w:szCs w:val="18"/>
    </w:rPr>
  </w:style>
  <w:style w:type="character" w:customStyle="1" w:styleId="Char0">
    <w:name w:val="页脚 Char"/>
    <w:basedOn w:val="a0"/>
    <w:link w:val="a5"/>
    <w:uiPriority w:val="99"/>
    <w:rsid w:val="007C05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2022-03-09T01:00:00Z</dcterms:created>
  <dcterms:modified xsi:type="dcterms:W3CDTF">2022-03-10T00:52:00Z</dcterms:modified>
</cp:coreProperties>
</file>